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9F6" w:rsidRPr="00F37EE8" w:rsidRDefault="005F69F6" w:rsidP="005F69F6">
      <w:pPr>
        <w:pStyle w:val="annexe"/>
        <w:rPr>
          <w:lang w:val="en-US"/>
        </w:rPr>
      </w:pPr>
      <w:r w:rsidRPr="00F37EE8">
        <w:rPr>
          <w:lang w:val="en-US"/>
        </w:rPr>
        <w:t>Annex</w:t>
      </w:r>
      <w:r w:rsidR="00F37EE8" w:rsidRPr="00F37EE8">
        <w:rPr>
          <w:lang w:val="en-US"/>
        </w:rPr>
        <w:t xml:space="preserve"> </w:t>
      </w:r>
      <w:r w:rsidRPr="00F37EE8">
        <w:rPr>
          <w:lang w:val="en-US"/>
        </w:rPr>
        <w:t xml:space="preserve">n° 3 : </w:t>
      </w:r>
      <w:r w:rsidR="00F37EE8" w:rsidRPr="00F37EE8">
        <w:rPr>
          <w:lang w:val="en-US"/>
        </w:rPr>
        <w:t>The Significance of the coding of the cHaracteristics o</w:t>
      </w:r>
      <w:r w:rsidR="00F37EE8">
        <w:rPr>
          <w:lang w:val="en-US"/>
        </w:rPr>
        <w:t>f plant species</w:t>
      </w:r>
    </w:p>
    <w:p w:rsidR="005F69F6" w:rsidRDefault="00F37EE8" w:rsidP="005F69F6">
      <w:pPr>
        <w:pStyle w:val="glou4"/>
      </w:pPr>
      <w:r w:rsidRPr="00F37EE8">
        <w:t xml:space="preserve">The </w:t>
      </w:r>
      <w:r w:rsidR="005F69F6">
        <w:t xml:space="preserve">La nomenclature des espèces est celle de la </w:t>
      </w:r>
      <w:r w:rsidR="005F69F6">
        <w:rPr>
          <w:i/>
        </w:rPr>
        <w:t xml:space="preserve">Flora of West Tropical </w:t>
      </w:r>
      <w:proofErr w:type="spellStart"/>
      <w:r w:rsidR="005F69F6">
        <w:rPr>
          <w:i/>
        </w:rPr>
        <w:t>Africa</w:t>
      </w:r>
      <w:proofErr w:type="spellEnd"/>
      <w:r w:rsidR="005F69F6">
        <w:t xml:space="preserve">: </w:t>
      </w:r>
    </w:p>
    <w:p w:rsidR="005F69F6" w:rsidRPr="005F69F6" w:rsidRDefault="005F69F6" w:rsidP="005F69F6">
      <w:pPr>
        <w:pStyle w:val="Citations"/>
        <w:rPr>
          <w:lang w:val="en-US"/>
        </w:rPr>
      </w:pPr>
      <w:r w:rsidRPr="005F69F6">
        <w:t xml:space="preserve">HUTCHINSON, J. &amp; DALZIEL, J.M. 1954-1972. </w:t>
      </w:r>
      <w:r>
        <w:rPr>
          <w:i/>
          <w:lang w:val="en-GB"/>
        </w:rPr>
        <w:t>Flora of West Tropical Africa. 2nd edition</w:t>
      </w:r>
      <w:r>
        <w:rPr>
          <w:lang w:val="en-GB"/>
        </w:rPr>
        <w:t xml:space="preserve">, </w:t>
      </w:r>
      <w:proofErr w:type="spellStart"/>
      <w:r>
        <w:rPr>
          <w:lang w:val="en-GB"/>
        </w:rPr>
        <w:t>Keay</w:t>
      </w:r>
      <w:proofErr w:type="spellEnd"/>
      <w:r>
        <w:rPr>
          <w:lang w:val="en-GB"/>
        </w:rPr>
        <w:t xml:space="preserve">, R.W.J. &amp; </w:t>
      </w:r>
      <w:proofErr w:type="spellStart"/>
      <w:r>
        <w:rPr>
          <w:lang w:val="en-GB"/>
        </w:rPr>
        <w:t>Hepper</w:t>
      </w:r>
      <w:proofErr w:type="spellEnd"/>
      <w:r>
        <w:rPr>
          <w:lang w:val="en-GB"/>
        </w:rPr>
        <w:t>, F.N. (</w:t>
      </w:r>
      <w:proofErr w:type="spellStart"/>
      <w:r>
        <w:rPr>
          <w:lang w:val="en-GB"/>
        </w:rPr>
        <w:t>eds</w:t>
      </w:r>
      <w:proofErr w:type="spellEnd"/>
      <w:r>
        <w:rPr>
          <w:lang w:val="en-GB"/>
        </w:rPr>
        <w:t xml:space="preserve">), </w:t>
      </w:r>
      <w:proofErr w:type="spellStart"/>
      <w:r>
        <w:rPr>
          <w:lang w:val="en-GB"/>
        </w:rPr>
        <w:t>vol</w:t>
      </w:r>
      <w:proofErr w:type="spellEnd"/>
      <w:r>
        <w:rPr>
          <w:lang w:val="en-GB"/>
        </w:rPr>
        <w:t xml:space="preserve"> 1-3, Crown Agents for Overseas Government and Administration, London.</w:t>
      </w:r>
    </w:p>
    <w:p w:rsidR="005F69F6" w:rsidRPr="00F37EE8" w:rsidRDefault="00F37EE8" w:rsidP="005F69F6">
      <w:pPr>
        <w:pStyle w:val="TAB"/>
        <w:rPr>
          <w:lang w:val="en-US"/>
        </w:rPr>
      </w:pPr>
      <w:r w:rsidRPr="00F37EE8">
        <w:rPr>
          <w:lang w:val="en-US"/>
        </w:rPr>
        <w:t xml:space="preserve">four variables are encoded for each </w:t>
      </w:r>
      <w:proofErr w:type="spellStart"/>
      <w:r w:rsidRPr="00F37EE8">
        <w:rPr>
          <w:lang w:val="en-US"/>
        </w:rPr>
        <w:t>taxon</w:t>
      </w:r>
      <w:proofErr w:type="spellEnd"/>
    </w:p>
    <w:p w:rsidR="005F69F6" w:rsidRPr="00F37EE8" w:rsidRDefault="005F69F6" w:rsidP="005F69F6">
      <w:pPr>
        <w:pStyle w:val="PIF3"/>
        <w:rPr>
          <w:lang w:val="en-US"/>
        </w:rPr>
      </w:pPr>
      <w:r w:rsidRPr="00F37EE8">
        <w:rPr>
          <w:lang w:val="en-US"/>
        </w:rPr>
        <w:t xml:space="preserve">1. </w:t>
      </w:r>
      <w:r w:rsidR="00F37EE8" w:rsidRPr="00F37EE8">
        <w:rPr>
          <w:lang w:val="en-US"/>
        </w:rPr>
        <w:t>the</w:t>
      </w:r>
      <w:r w:rsidRPr="00F37EE8">
        <w:rPr>
          <w:lang w:val="en-US"/>
        </w:rPr>
        <w:t xml:space="preserve"> bio-morpholo</w:t>
      </w:r>
      <w:r w:rsidR="00F37EE8" w:rsidRPr="00F37EE8">
        <w:rPr>
          <w:lang w:val="en-US"/>
        </w:rPr>
        <w:t xml:space="preserve">gical type </w:t>
      </w:r>
      <w:r w:rsidRPr="00F37EE8">
        <w:rPr>
          <w:lang w:val="en-US"/>
        </w:rPr>
        <w:t xml:space="preserve"> (</w:t>
      </w:r>
      <w:r w:rsidR="00F37EE8">
        <w:rPr>
          <w:lang w:val="en-US"/>
        </w:rPr>
        <w:t>item</w:t>
      </w:r>
      <w:r w:rsidRPr="00F37EE8">
        <w:rPr>
          <w:lang w:val="en-US"/>
        </w:rPr>
        <w:t xml:space="preserve"> </w:t>
      </w:r>
      <w:proofErr w:type="spellStart"/>
      <w:r w:rsidRPr="00F37EE8">
        <w:rPr>
          <w:lang w:val="en-US"/>
        </w:rPr>
        <w:t>bio_morpho</w:t>
      </w:r>
      <w:proofErr w:type="spellEnd"/>
      <w:r w:rsidRPr="00F37EE8">
        <w:rPr>
          <w:lang w:val="en-US"/>
        </w:rPr>
        <w:t>)</w:t>
      </w:r>
    </w:p>
    <w:tbl>
      <w:tblPr>
        <w:tblW w:w="0" w:type="auto"/>
        <w:jc w:val="center"/>
        <w:tblLayout w:type="fixed"/>
        <w:tblCellMar>
          <w:left w:w="37" w:type="dxa"/>
          <w:right w:w="37" w:type="dxa"/>
        </w:tblCellMar>
        <w:tblLook w:val="0000"/>
      </w:tblPr>
      <w:tblGrid>
        <w:gridCol w:w="1134"/>
        <w:gridCol w:w="1841"/>
        <w:gridCol w:w="3829"/>
      </w:tblGrid>
      <w:tr w:rsidR="005F69F6" w:rsidTr="004B5CE1">
        <w:trPr>
          <w:cantSplit/>
          <w:trHeight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  <w:jc w:val="center"/>
            </w:pPr>
            <w:r>
              <w:t>Code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>Type biologique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>Groupe morpho-taxonomique</w:t>
            </w:r>
          </w:p>
        </w:tc>
      </w:tr>
      <w:tr w:rsidR="005F69F6" w:rsidTr="004B5CE1">
        <w:trPr>
          <w:cantSplit/>
          <w:trHeight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  <w:jc w:val="center"/>
            </w:pPr>
            <w:r>
              <w:t>1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>Herbacée annuelle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 xml:space="preserve">Graminacées + </w:t>
            </w:r>
            <w:proofErr w:type="spellStart"/>
            <w:r>
              <w:t>Cyperacées</w:t>
            </w:r>
            <w:proofErr w:type="spellEnd"/>
            <w:r>
              <w:t xml:space="preserve"> (=</w:t>
            </w:r>
            <w:proofErr w:type="spellStart"/>
            <w:r>
              <w:t>graminoides</w:t>
            </w:r>
            <w:proofErr w:type="spellEnd"/>
            <w:r>
              <w:t>)</w:t>
            </w:r>
          </w:p>
        </w:tc>
      </w:tr>
      <w:tr w:rsidR="005F69F6" w:rsidTr="004B5CE1">
        <w:trPr>
          <w:cantSplit/>
          <w:trHeight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  <w:jc w:val="center"/>
            </w:pPr>
            <w:r>
              <w:t>2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 xml:space="preserve">     “            ”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 xml:space="preserve">Monocotylédones non </w:t>
            </w:r>
            <w:proofErr w:type="spellStart"/>
            <w:r>
              <w:t>graminoides</w:t>
            </w:r>
            <w:proofErr w:type="spellEnd"/>
          </w:p>
        </w:tc>
      </w:tr>
      <w:tr w:rsidR="005F69F6" w:rsidTr="004B5CE1">
        <w:trPr>
          <w:cantSplit/>
          <w:trHeight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  <w:jc w:val="center"/>
            </w:pPr>
            <w:r>
              <w:t>3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 xml:space="preserve">     “            ”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>Légumineuses</w:t>
            </w:r>
          </w:p>
        </w:tc>
      </w:tr>
      <w:tr w:rsidR="005F69F6" w:rsidTr="004B5CE1">
        <w:trPr>
          <w:cantSplit/>
          <w:trHeight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  <w:jc w:val="center"/>
            </w:pPr>
            <w:r>
              <w:t>4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 xml:space="preserve">     “            ”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>Dicotylédones non légumineuses</w:t>
            </w:r>
          </w:p>
        </w:tc>
      </w:tr>
      <w:tr w:rsidR="005F69F6" w:rsidTr="004B5CE1">
        <w:trPr>
          <w:cantSplit/>
          <w:trHeight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  <w:jc w:val="center"/>
            </w:pPr>
            <w:r>
              <w:t>5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>Herbacée vivace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 xml:space="preserve">Graminacées + </w:t>
            </w:r>
            <w:proofErr w:type="spellStart"/>
            <w:r>
              <w:t>Cyperacées</w:t>
            </w:r>
            <w:proofErr w:type="spellEnd"/>
            <w:r>
              <w:t xml:space="preserve"> (=</w:t>
            </w:r>
            <w:proofErr w:type="spellStart"/>
            <w:r>
              <w:t>graminoides</w:t>
            </w:r>
            <w:proofErr w:type="spellEnd"/>
            <w:r>
              <w:t>)</w:t>
            </w:r>
          </w:p>
        </w:tc>
      </w:tr>
      <w:tr w:rsidR="005F69F6" w:rsidTr="004B5CE1">
        <w:trPr>
          <w:cantSplit/>
          <w:trHeight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  <w:jc w:val="center"/>
            </w:pPr>
            <w:r>
              <w:t>6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 xml:space="preserve">     “            ”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 xml:space="preserve">Monocotylédones non </w:t>
            </w:r>
            <w:proofErr w:type="spellStart"/>
            <w:r>
              <w:t>graminoides</w:t>
            </w:r>
            <w:proofErr w:type="spellEnd"/>
          </w:p>
        </w:tc>
      </w:tr>
      <w:tr w:rsidR="005F69F6" w:rsidTr="004B5CE1">
        <w:trPr>
          <w:cantSplit/>
          <w:trHeight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  <w:jc w:val="center"/>
            </w:pPr>
            <w:r>
              <w:t>7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 xml:space="preserve">     “            ”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>Légumineuses</w:t>
            </w:r>
          </w:p>
        </w:tc>
      </w:tr>
      <w:tr w:rsidR="005F69F6" w:rsidTr="004B5CE1">
        <w:trPr>
          <w:cantSplit/>
          <w:trHeight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  <w:jc w:val="center"/>
            </w:pPr>
            <w:r>
              <w:t>8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 xml:space="preserve">     “            ”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>Dicotylédones non légumineuses</w:t>
            </w:r>
          </w:p>
        </w:tc>
      </w:tr>
      <w:tr w:rsidR="005F69F6" w:rsidTr="004B5CE1">
        <w:trPr>
          <w:cantSplit/>
          <w:trHeight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  <w:jc w:val="center"/>
            </w:pPr>
            <w:r>
              <w:t>9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>Plante ligneuse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>Légumineuses</w:t>
            </w:r>
          </w:p>
        </w:tc>
      </w:tr>
      <w:tr w:rsidR="005F69F6" w:rsidTr="004B5CE1">
        <w:trPr>
          <w:cantSplit/>
          <w:trHeight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F69F6" w:rsidRDefault="005F69F6" w:rsidP="004B5CE1">
            <w:pPr>
              <w:pStyle w:val="tableau"/>
              <w:jc w:val="center"/>
            </w:pPr>
            <w:r>
              <w:t>0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 xml:space="preserve">     “            ”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>Non légumineuses</w:t>
            </w:r>
          </w:p>
        </w:tc>
      </w:tr>
    </w:tbl>
    <w:p w:rsidR="005F69F6" w:rsidRDefault="005F69F6" w:rsidP="005F69F6">
      <w:pPr>
        <w:pStyle w:val="glou4"/>
      </w:pPr>
    </w:p>
    <w:p w:rsidR="005F69F6" w:rsidRDefault="005F69F6" w:rsidP="005F69F6">
      <w:pPr>
        <w:pStyle w:val="PIF3"/>
      </w:pPr>
      <w:r>
        <w:t xml:space="preserve">2. Le type édaphique (champ </w:t>
      </w:r>
      <w:proofErr w:type="spellStart"/>
      <w:r>
        <w:t>edaph</w:t>
      </w:r>
      <w:proofErr w:type="spellEnd"/>
      <w:r>
        <w:t>)</w:t>
      </w:r>
    </w:p>
    <w:tbl>
      <w:tblPr>
        <w:tblW w:w="0" w:type="auto"/>
        <w:jc w:val="center"/>
        <w:tblLayout w:type="fixed"/>
        <w:tblCellMar>
          <w:left w:w="37" w:type="dxa"/>
          <w:right w:w="37" w:type="dxa"/>
        </w:tblCellMar>
        <w:tblLook w:val="0000"/>
      </w:tblPr>
      <w:tblGrid>
        <w:gridCol w:w="1134"/>
        <w:gridCol w:w="2268"/>
        <w:gridCol w:w="3402"/>
      </w:tblGrid>
      <w:tr w:rsidR="005F69F6" w:rsidTr="004B5CE1">
        <w:trPr>
          <w:cantSplit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  <w:jc w:val="center"/>
            </w:pPr>
            <w:r>
              <w:t>Code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>Types de plantes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>Types de sols</w:t>
            </w:r>
          </w:p>
        </w:tc>
      </w:tr>
      <w:tr w:rsidR="005F69F6" w:rsidTr="004B5CE1">
        <w:trPr>
          <w:cantSplit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  <w:jc w:val="center"/>
            </w:pPr>
            <w:r>
              <w:t>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 xml:space="preserve">Plantes parasites + épiphytes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69F6" w:rsidRDefault="005F69F6" w:rsidP="004B5CE1">
            <w:pPr>
              <w:pStyle w:val="tableau"/>
            </w:pPr>
          </w:p>
        </w:tc>
      </w:tr>
      <w:tr w:rsidR="005F69F6" w:rsidTr="004B5CE1">
        <w:trPr>
          <w:cantSplit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proofErr w:type="spellStart"/>
            <w:r>
              <w:t>Xérophylles</w:t>
            </w:r>
            <w:proofErr w:type="spellEnd"/>
            <w:r>
              <w:t xml:space="preserve">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>argileux, limoneux ou rocheux</w:t>
            </w:r>
          </w:p>
        </w:tc>
      </w:tr>
      <w:tr w:rsidR="005F69F6" w:rsidTr="004B5CE1">
        <w:trPr>
          <w:cantSplit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 xml:space="preserve">         “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>sableux</w:t>
            </w:r>
          </w:p>
        </w:tc>
      </w:tr>
      <w:tr w:rsidR="005F69F6" w:rsidTr="004B5CE1">
        <w:trPr>
          <w:cantSplit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  <w:jc w:val="center"/>
            </w:pPr>
            <w: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proofErr w:type="spellStart"/>
            <w:r>
              <w:t>Héliophylles</w:t>
            </w:r>
            <w:proofErr w:type="spellEnd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 xml:space="preserve">bien drainés, frais </w:t>
            </w:r>
          </w:p>
        </w:tc>
      </w:tr>
      <w:tr w:rsidR="005F69F6" w:rsidTr="004B5CE1">
        <w:trPr>
          <w:cantSplit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  <w:jc w:val="center"/>
            </w:pPr>
            <w: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proofErr w:type="spellStart"/>
            <w:r>
              <w:t>Sciaphylles</w:t>
            </w:r>
            <w:proofErr w:type="spellEnd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>bien drainés, frais</w:t>
            </w:r>
          </w:p>
        </w:tc>
      </w:tr>
      <w:tr w:rsidR="005F69F6" w:rsidTr="004B5CE1">
        <w:trPr>
          <w:cantSplit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  <w:jc w:val="center"/>
            </w:pPr>
            <w: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proofErr w:type="spellStart"/>
            <w:r>
              <w:t>Héliophylles</w:t>
            </w:r>
            <w:proofErr w:type="spellEnd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>engorgés</w:t>
            </w:r>
          </w:p>
        </w:tc>
      </w:tr>
      <w:tr w:rsidR="005F69F6" w:rsidTr="004B5CE1">
        <w:trPr>
          <w:cantSplit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  <w:jc w:val="center"/>
            </w:pPr>
            <w: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proofErr w:type="spellStart"/>
            <w:r>
              <w:t>Sciaphylles</w:t>
            </w:r>
            <w:proofErr w:type="spellEnd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>engorgés</w:t>
            </w:r>
          </w:p>
        </w:tc>
      </w:tr>
      <w:tr w:rsidR="005F69F6" w:rsidTr="004B5CE1">
        <w:trPr>
          <w:cantSplit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  <w:jc w:val="center"/>
            </w:pPr>
            <w: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>Plantes en submersion temporaire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>submergés saisonnièrement</w:t>
            </w:r>
          </w:p>
        </w:tc>
      </w:tr>
      <w:tr w:rsidR="005F69F6" w:rsidTr="004B5CE1">
        <w:trPr>
          <w:cantSplit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  <w:jc w:val="center"/>
            </w:pPr>
            <w: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>Plantes aquatiques enracinées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>submergés</w:t>
            </w:r>
          </w:p>
        </w:tc>
      </w:tr>
      <w:tr w:rsidR="005F69F6" w:rsidTr="004B5CE1">
        <w:trPr>
          <w:cantSplit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F69F6" w:rsidRDefault="005F69F6" w:rsidP="004B5CE1">
            <w:pPr>
              <w:pStyle w:val="tableau"/>
              <w:jc w:val="center"/>
            </w:pPr>
            <w:r>
              <w:t>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>Plantes aquatiques flottantes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>submergés</w:t>
            </w:r>
          </w:p>
        </w:tc>
      </w:tr>
    </w:tbl>
    <w:p w:rsidR="005F69F6" w:rsidRDefault="005F69F6" w:rsidP="005F69F6">
      <w:pPr>
        <w:pStyle w:val="glou4"/>
      </w:pPr>
    </w:p>
    <w:p w:rsidR="005F69F6" w:rsidRDefault="005F69F6" w:rsidP="005F69F6">
      <w:pPr>
        <w:pStyle w:val="PIF3"/>
      </w:pPr>
      <w:r>
        <w:lastRenderedPageBreak/>
        <w:t>3. Le type biologique et la longueur du cycle (champ cycle)</w:t>
      </w:r>
    </w:p>
    <w:tbl>
      <w:tblPr>
        <w:tblW w:w="0" w:type="auto"/>
        <w:jc w:val="center"/>
        <w:tblLayout w:type="fixed"/>
        <w:tblCellMar>
          <w:left w:w="37" w:type="dxa"/>
          <w:right w:w="37" w:type="dxa"/>
        </w:tblCellMar>
        <w:tblLook w:val="0000"/>
      </w:tblPr>
      <w:tblGrid>
        <w:gridCol w:w="1134"/>
        <w:gridCol w:w="2268"/>
        <w:gridCol w:w="2835"/>
      </w:tblGrid>
      <w:tr w:rsidR="005F69F6" w:rsidTr="004B5CE1">
        <w:trPr>
          <w:cantSplit/>
          <w:trHeight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  <w:jc w:val="center"/>
            </w:pPr>
            <w:r>
              <w:t>Code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>Type biologique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>Longueur du cycle de développement</w:t>
            </w:r>
          </w:p>
        </w:tc>
      </w:tr>
      <w:tr w:rsidR="005F69F6" w:rsidTr="004B5CE1">
        <w:trPr>
          <w:cantSplit/>
          <w:trHeight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5F69F6" w:rsidRDefault="005F69F6" w:rsidP="004B5CE1">
            <w:pPr>
              <w:pStyle w:val="tableau"/>
              <w:jc w:val="center"/>
            </w:pPr>
            <w:r>
              <w:t>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proofErr w:type="spellStart"/>
            <w:r>
              <w:t>Phanérophytes</w:t>
            </w:r>
            <w:proofErr w:type="spellEnd"/>
            <w:r>
              <w:t xml:space="preserve"> ligneux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69F6" w:rsidRDefault="005F69F6" w:rsidP="004B5CE1">
            <w:pPr>
              <w:pStyle w:val="tableau"/>
            </w:pPr>
          </w:p>
        </w:tc>
      </w:tr>
      <w:tr w:rsidR="005F69F6" w:rsidTr="004B5CE1">
        <w:trPr>
          <w:cantSplit/>
          <w:trHeight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5F69F6" w:rsidRDefault="005F69F6" w:rsidP="004B5CE1">
            <w:pPr>
              <w:pStyle w:val="tableau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proofErr w:type="spellStart"/>
            <w:r>
              <w:t>Hémicryptophytes</w:t>
            </w:r>
            <w:proofErr w:type="spellEnd"/>
            <w:r>
              <w:t xml:space="preserve"> (pérennes)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>long: supérieur à 90 j</w:t>
            </w:r>
          </w:p>
        </w:tc>
      </w:tr>
      <w:tr w:rsidR="005F69F6" w:rsidTr="004B5CE1">
        <w:trPr>
          <w:cantSplit/>
          <w:trHeight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5F69F6" w:rsidRDefault="005F69F6" w:rsidP="004B5CE1">
            <w:pPr>
              <w:pStyle w:val="tableau"/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 xml:space="preserve">              “                     ”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>moyen: entre 45 et 90j</w:t>
            </w:r>
          </w:p>
        </w:tc>
      </w:tr>
      <w:tr w:rsidR="005F69F6" w:rsidTr="004B5CE1">
        <w:trPr>
          <w:cantSplit/>
          <w:trHeight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5F69F6" w:rsidRDefault="005F69F6" w:rsidP="004B5CE1">
            <w:pPr>
              <w:pStyle w:val="tableau"/>
              <w:jc w:val="center"/>
            </w:pPr>
            <w: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 xml:space="preserve">              “                     ”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>court: moins de 45j</w:t>
            </w:r>
          </w:p>
        </w:tc>
      </w:tr>
      <w:tr w:rsidR="005F69F6" w:rsidTr="004B5CE1">
        <w:trPr>
          <w:cantSplit/>
          <w:trHeight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5F69F6" w:rsidRDefault="005F69F6" w:rsidP="004B5CE1">
            <w:pPr>
              <w:pStyle w:val="tableau"/>
              <w:jc w:val="center"/>
            </w:pPr>
            <w: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>Géophytes (pérennes)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>long: supérieur à 90 j</w:t>
            </w:r>
          </w:p>
        </w:tc>
      </w:tr>
      <w:tr w:rsidR="005F69F6" w:rsidTr="004B5CE1">
        <w:trPr>
          <w:cantSplit/>
          <w:trHeight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5F69F6" w:rsidRDefault="005F69F6" w:rsidP="004B5CE1">
            <w:pPr>
              <w:pStyle w:val="tableau"/>
              <w:jc w:val="center"/>
            </w:pPr>
            <w: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 xml:space="preserve">              “                     ”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>moyen: entre 45 et 90j</w:t>
            </w:r>
          </w:p>
        </w:tc>
      </w:tr>
      <w:tr w:rsidR="005F69F6" w:rsidTr="004B5CE1">
        <w:trPr>
          <w:cantSplit/>
          <w:trHeight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5F69F6" w:rsidRDefault="005F69F6" w:rsidP="004B5CE1">
            <w:pPr>
              <w:pStyle w:val="tableau"/>
              <w:jc w:val="center"/>
            </w:pPr>
            <w: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 xml:space="preserve">              “                     ”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>court: moins de 45j</w:t>
            </w:r>
          </w:p>
        </w:tc>
      </w:tr>
      <w:tr w:rsidR="005F69F6" w:rsidTr="004B5CE1">
        <w:trPr>
          <w:cantSplit/>
          <w:trHeight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5F69F6" w:rsidRDefault="005F69F6" w:rsidP="004B5CE1">
            <w:pPr>
              <w:pStyle w:val="tableau"/>
              <w:jc w:val="center"/>
            </w:pPr>
            <w: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proofErr w:type="spellStart"/>
            <w:r>
              <w:t>Thérophytes</w:t>
            </w:r>
            <w:proofErr w:type="spellEnd"/>
            <w:r>
              <w:t xml:space="preserve"> (annuelles)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>long: supérieur à 90 j</w:t>
            </w:r>
          </w:p>
        </w:tc>
      </w:tr>
      <w:tr w:rsidR="005F69F6" w:rsidTr="004B5CE1">
        <w:trPr>
          <w:cantSplit/>
          <w:trHeight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5F69F6" w:rsidRDefault="005F69F6" w:rsidP="004B5CE1">
            <w:pPr>
              <w:pStyle w:val="tableau"/>
              <w:jc w:val="center"/>
            </w:pPr>
            <w: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 xml:space="preserve">              “                     ”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>moyen: entre 45 et 90j</w:t>
            </w:r>
          </w:p>
        </w:tc>
      </w:tr>
      <w:tr w:rsidR="005F69F6" w:rsidTr="004B5CE1">
        <w:trPr>
          <w:cantSplit/>
          <w:trHeight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5F69F6" w:rsidRDefault="005F69F6" w:rsidP="004B5CE1">
            <w:pPr>
              <w:pStyle w:val="tableau"/>
              <w:jc w:val="center"/>
            </w:pPr>
            <w:r>
              <w:t>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 xml:space="preserve">              “                     ”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>court: moins de 45j</w:t>
            </w:r>
          </w:p>
        </w:tc>
      </w:tr>
    </w:tbl>
    <w:p w:rsidR="005F69F6" w:rsidRDefault="005F69F6" w:rsidP="005F69F6">
      <w:pPr>
        <w:pStyle w:val="glou4"/>
      </w:pPr>
    </w:p>
    <w:p w:rsidR="005F69F6" w:rsidRDefault="005F69F6" w:rsidP="005F69F6">
      <w:pPr>
        <w:pStyle w:val="PIF3"/>
      </w:pPr>
      <w:r>
        <w:t xml:space="preserve">4. Le statut pastoral (champ </w:t>
      </w:r>
      <w:proofErr w:type="spellStart"/>
      <w:r>
        <w:t>past</w:t>
      </w:r>
      <w:proofErr w:type="spellEnd"/>
      <w:r>
        <w:t>)</w:t>
      </w:r>
    </w:p>
    <w:tbl>
      <w:tblPr>
        <w:tblW w:w="0" w:type="auto"/>
        <w:jc w:val="center"/>
        <w:tblLayout w:type="fixed"/>
        <w:tblCellMar>
          <w:left w:w="100" w:type="dxa"/>
          <w:right w:w="100" w:type="dxa"/>
        </w:tblCellMar>
        <w:tblLook w:val="0000"/>
      </w:tblPr>
      <w:tblGrid>
        <w:gridCol w:w="1134"/>
        <w:gridCol w:w="2268"/>
        <w:gridCol w:w="3402"/>
      </w:tblGrid>
      <w:tr w:rsidR="005F69F6" w:rsidTr="004B5CE1">
        <w:trPr>
          <w:cantSplit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  <w:jc w:val="center"/>
            </w:pPr>
            <w:r>
              <w:t>Code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proofErr w:type="spellStart"/>
            <w:r>
              <w:t>Appêtibilité</w:t>
            </w:r>
            <w:proofErr w:type="spellEnd"/>
            <w:r>
              <w:t xml:space="preserve"> pour les ruminants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 xml:space="preserve">Dispersion des semences </w:t>
            </w:r>
          </w:p>
        </w:tc>
      </w:tr>
      <w:tr w:rsidR="005F69F6" w:rsidTr="004B5CE1">
        <w:trPr>
          <w:cantSplit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5F69F6" w:rsidRDefault="005F69F6" w:rsidP="004B5CE1">
            <w:pPr>
              <w:pStyle w:val="tableau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 xml:space="preserve">refusées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proofErr w:type="spellStart"/>
            <w:r>
              <w:t>zoochores</w:t>
            </w:r>
            <w:proofErr w:type="spellEnd"/>
            <w:r>
              <w:t xml:space="preserve"> (ruminants)</w:t>
            </w:r>
          </w:p>
        </w:tc>
      </w:tr>
      <w:tr w:rsidR="005F69F6" w:rsidTr="004B5CE1">
        <w:trPr>
          <w:cantSplit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5F69F6" w:rsidRDefault="005F69F6" w:rsidP="004B5CE1">
            <w:pPr>
              <w:pStyle w:val="tableau"/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 xml:space="preserve">       “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 xml:space="preserve">non </w:t>
            </w:r>
            <w:proofErr w:type="spellStart"/>
            <w:r>
              <w:t>zoochores</w:t>
            </w:r>
            <w:proofErr w:type="spellEnd"/>
            <w:r>
              <w:t xml:space="preserve"> (ruminants)</w:t>
            </w:r>
          </w:p>
        </w:tc>
      </w:tr>
      <w:tr w:rsidR="005F69F6" w:rsidTr="004B5CE1">
        <w:trPr>
          <w:cantSplit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5F69F6" w:rsidRDefault="005F69F6" w:rsidP="004B5CE1">
            <w:pPr>
              <w:pStyle w:val="tableau"/>
              <w:jc w:val="center"/>
            </w:pPr>
            <w: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 xml:space="preserve">indifférentes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proofErr w:type="spellStart"/>
            <w:r>
              <w:t>zoochores</w:t>
            </w:r>
            <w:proofErr w:type="spellEnd"/>
            <w:r>
              <w:t xml:space="preserve"> (ruminants)</w:t>
            </w:r>
          </w:p>
        </w:tc>
      </w:tr>
      <w:tr w:rsidR="005F69F6" w:rsidTr="004B5CE1">
        <w:trPr>
          <w:cantSplit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5F69F6" w:rsidRDefault="005F69F6" w:rsidP="004B5CE1">
            <w:pPr>
              <w:pStyle w:val="tableau"/>
              <w:jc w:val="center"/>
            </w:pPr>
            <w: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 xml:space="preserve">        “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 xml:space="preserve">non </w:t>
            </w:r>
            <w:proofErr w:type="spellStart"/>
            <w:r>
              <w:t>zoochores</w:t>
            </w:r>
            <w:proofErr w:type="spellEnd"/>
            <w:r>
              <w:t xml:space="preserve"> (ruminants)</w:t>
            </w:r>
          </w:p>
        </w:tc>
      </w:tr>
      <w:tr w:rsidR="005F69F6" w:rsidTr="004B5CE1">
        <w:trPr>
          <w:cantSplit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5F69F6" w:rsidRDefault="005F69F6" w:rsidP="004B5CE1">
            <w:pPr>
              <w:pStyle w:val="tableau"/>
              <w:jc w:val="center"/>
            </w:pPr>
            <w: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 xml:space="preserve">généralement </w:t>
            </w:r>
            <w:proofErr w:type="spellStart"/>
            <w:r>
              <w:t>appêtées</w:t>
            </w:r>
            <w:proofErr w:type="spellEnd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proofErr w:type="spellStart"/>
            <w:r>
              <w:t>zoochores</w:t>
            </w:r>
            <w:proofErr w:type="spellEnd"/>
            <w:r>
              <w:t xml:space="preserve"> (ruminants)</w:t>
            </w:r>
          </w:p>
        </w:tc>
      </w:tr>
      <w:tr w:rsidR="005F69F6" w:rsidTr="004B5CE1">
        <w:trPr>
          <w:cantSplit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5F69F6" w:rsidRDefault="005F69F6" w:rsidP="004B5CE1">
            <w:pPr>
              <w:pStyle w:val="tableau"/>
              <w:jc w:val="center"/>
            </w:pPr>
            <w: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 xml:space="preserve">       “                  ”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 xml:space="preserve">non </w:t>
            </w:r>
            <w:proofErr w:type="spellStart"/>
            <w:r>
              <w:t>zoochores</w:t>
            </w:r>
            <w:proofErr w:type="spellEnd"/>
            <w:r>
              <w:t xml:space="preserve"> (ruminants)</w:t>
            </w:r>
          </w:p>
        </w:tc>
      </w:tr>
      <w:tr w:rsidR="005F69F6" w:rsidTr="004B5CE1">
        <w:trPr>
          <w:cantSplit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5F69F6" w:rsidRDefault="005F69F6" w:rsidP="004B5CE1">
            <w:pPr>
              <w:pStyle w:val="tableau"/>
              <w:jc w:val="center"/>
            </w:pPr>
            <w: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 xml:space="preserve">très </w:t>
            </w:r>
            <w:proofErr w:type="spellStart"/>
            <w:r>
              <w:t>appêtées</w:t>
            </w:r>
            <w:proofErr w:type="spellEnd"/>
            <w:r>
              <w:t xml:space="preserve">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proofErr w:type="spellStart"/>
            <w:r>
              <w:t>zoochores</w:t>
            </w:r>
            <w:proofErr w:type="spellEnd"/>
            <w:r>
              <w:t xml:space="preserve"> (ruminants)</w:t>
            </w:r>
          </w:p>
        </w:tc>
      </w:tr>
      <w:tr w:rsidR="005F69F6" w:rsidTr="004B5CE1">
        <w:trPr>
          <w:cantSplit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5F69F6" w:rsidRDefault="005F69F6" w:rsidP="004B5CE1">
            <w:pPr>
              <w:pStyle w:val="tableau"/>
              <w:jc w:val="center"/>
            </w:pPr>
            <w: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 xml:space="preserve">       “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9F6" w:rsidRDefault="005F69F6" w:rsidP="004B5CE1">
            <w:pPr>
              <w:pStyle w:val="tableau"/>
            </w:pPr>
            <w:r>
              <w:t xml:space="preserve">non </w:t>
            </w:r>
            <w:proofErr w:type="spellStart"/>
            <w:r>
              <w:t>zoochores</w:t>
            </w:r>
            <w:proofErr w:type="spellEnd"/>
            <w:r>
              <w:t xml:space="preserve"> (ruminants)</w:t>
            </w:r>
          </w:p>
        </w:tc>
      </w:tr>
    </w:tbl>
    <w:p w:rsidR="005F69F6" w:rsidRDefault="005F69F6" w:rsidP="005F69F6">
      <w:pPr>
        <w:pStyle w:val="glou4"/>
      </w:pPr>
    </w:p>
    <w:p w:rsidR="00C0044D" w:rsidRDefault="00C0044D"/>
    <w:sectPr w:rsidR="00C0044D" w:rsidSect="00C004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F69F6"/>
    <w:rsid w:val="005F69F6"/>
    <w:rsid w:val="00886746"/>
    <w:rsid w:val="00C0044D"/>
    <w:rsid w:val="00F37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9F6"/>
    <w:pPr>
      <w:spacing w:before="0" w:beforeAutospacing="0" w:after="0" w:afterAutospacing="0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">
    <w:name w:val="TAB"/>
    <w:basedOn w:val="glou4"/>
    <w:autoRedefine/>
    <w:rsid w:val="005F69F6"/>
    <w:pPr>
      <w:keepNext/>
      <w:keepLines/>
    </w:pPr>
  </w:style>
  <w:style w:type="paragraph" w:customStyle="1" w:styleId="PIF3">
    <w:name w:val="PIF3"/>
    <w:basedOn w:val="Normal"/>
    <w:autoRedefine/>
    <w:rsid w:val="005F69F6"/>
    <w:pPr>
      <w:keepNext/>
      <w:spacing w:before="120" w:after="120"/>
      <w:ind w:left="567"/>
    </w:pPr>
    <w:rPr>
      <w:rFonts w:ascii="Arial" w:hAnsi="Arial"/>
      <w:b/>
    </w:rPr>
  </w:style>
  <w:style w:type="paragraph" w:customStyle="1" w:styleId="tableau">
    <w:name w:val="tableau"/>
    <w:basedOn w:val="Normal"/>
    <w:rsid w:val="005F69F6"/>
    <w:pPr>
      <w:keepNext/>
      <w:keepLines/>
      <w:jc w:val="both"/>
    </w:pPr>
    <w:rPr>
      <w:rFonts w:ascii="Arial" w:hAnsi="Arial"/>
      <w:snapToGrid w:val="0"/>
    </w:rPr>
  </w:style>
  <w:style w:type="paragraph" w:customStyle="1" w:styleId="glou4">
    <w:name w:val="glou4"/>
    <w:basedOn w:val="Normal"/>
    <w:autoRedefine/>
    <w:rsid w:val="005F69F6"/>
    <w:pPr>
      <w:spacing w:line="360" w:lineRule="auto"/>
      <w:ind w:left="567"/>
      <w:jc w:val="both"/>
    </w:pPr>
    <w:rPr>
      <w:rFonts w:ascii="Arial" w:hAnsi="Arial"/>
    </w:rPr>
  </w:style>
  <w:style w:type="paragraph" w:customStyle="1" w:styleId="Citations">
    <w:name w:val="Citations"/>
    <w:basedOn w:val="glou4"/>
    <w:autoRedefine/>
    <w:rsid w:val="005F69F6"/>
    <w:pPr>
      <w:tabs>
        <w:tab w:val="left" w:pos="851"/>
      </w:tabs>
      <w:spacing w:before="120" w:after="120" w:line="240" w:lineRule="auto"/>
      <w:ind w:left="851"/>
    </w:pPr>
  </w:style>
  <w:style w:type="paragraph" w:customStyle="1" w:styleId="annexe">
    <w:name w:val="annexe"/>
    <w:basedOn w:val="Normal"/>
    <w:rsid w:val="005F69F6"/>
    <w:pPr>
      <w:keepNext/>
      <w:spacing w:before="120" w:after="120" w:line="360" w:lineRule="auto"/>
      <w:jc w:val="center"/>
      <w:outlineLvl w:val="0"/>
    </w:pPr>
    <w:rPr>
      <w:rFonts w:ascii="Arial" w:hAnsi="Arial"/>
      <w:b/>
      <w:caps/>
      <w:kern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390</Words>
  <Characters>2146</Characters>
  <Application>Microsoft Office Word</Application>
  <DocSecurity>0</DocSecurity>
  <Lines>17</Lines>
  <Paragraphs>5</Paragraphs>
  <ScaleCrop>false</ScaleCrop>
  <Company/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2020-02-20T12:55:00Z</dcterms:created>
  <dcterms:modified xsi:type="dcterms:W3CDTF">2020-02-20T13:36:00Z</dcterms:modified>
</cp:coreProperties>
</file>